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25F36" w:rsidRPr="00C25F36" w:rsidRDefault="00C25F36" w:rsidP="00C25F36">
      <w:pPr>
        <w:pStyle w:val="Sinespaciado"/>
        <w:jc w:val="center"/>
        <w:rPr>
          <w:rFonts w:ascii="Arial" w:hAnsi="Arial" w:cs="Arial"/>
          <w:b/>
          <w:bCs/>
        </w:rPr>
      </w:pPr>
      <w:r w:rsidRPr="00C25F36">
        <w:rPr>
          <w:rFonts w:ascii="Arial" w:hAnsi="Arial" w:cs="Arial"/>
          <w:b/>
          <w:bCs/>
        </w:rPr>
        <w:t>PRESENTAN AYUNTAMIENTO DE BJ CONVOCATORIA PARA BECAS “EDUCACIÓN PARA TRANSFORMAR” 2026-2027</w:t>
      </w:r>
    </w:p>
    <w:p w:rsidR="00C25F36" w:rsidRPr="00C25F36" w:rsidRDefault="00C25F36" w:rsidP="00C25F36">
      <w:pPr>
        <w:pStyle w:val="Sinespaciado"/>
        <w:jc w:val="both"/>
        <w:rPr>
          <w:rFonts w:ascii="Arial" w:hAnsi="Arial" w:cs="Arial"/>
          <w:b/>
          <w:bCs/>
        </w:rPr>
      </w:pPr>
    </w:p>
    <w:p w:rsidR="00C25F36" w:rsidRPr="00C25F36" w:rsidRDefault="00C25F36" w:rsidP="00C25F36">
      <w:pPr>
        <w:pStyle w:val="Sinespaciado"/>
        <w:jc w:val="both"/>
        <w:rPr>
          <w:rFonts w:ascii="Arial" w:hAnsi="Arial" w:cs="Arial"/>
        </w:rPr>
      </w:pPr>
      <w:r w:rsidRPr="00C25F36">
        <w:rPr>
          <w:rFonts w:ascii="Arial" w:hAnsi="Arial" w:cs="Arial"/>
          <w:b/>
          <w:bCs/>
        </w:rPr>
        <w:t>Cancún, Q. R., a 24 de septiembre de 2026.-</w:t>
      </w:r>
      <w:r w:rsidRPr="00C25F36">
        <w:rPr>
          <w:rFonts w:ascii="Arial" w:hAnsi="Arial" w:cs="Arial"/>
        </w:rPr>
        <w:t xml:space="preserve"> Autoridades municipales convocan a los estudiantes de los niveles educativos Especial, Preescolar, Primaria, Secundaria, Media Superior y Superior a participar en el programa municipal de Estímulos a la Educación para la Asignación y Otorgamiento de Becas “Educación para Transformar”, para el ciclo escolar 2026-2027.</w:t>
      </w:r>
    </w:p>
    <w:p w:rsidR="00C25F36" w:rsidRPr="00C25F36" w:rsidRDefault="00C25F36" w:rsidP="00C25F36">
      <w:pPr>
        <w:pStyle w:val="Sinespaciado"/>
        <w:jc w:val="both"/>
        <w:rPr>
          <w:rFonts w:ascii="Arial" w:hAnsi="Arial" w:cs="Arial"/>
        </w:rPr>
      </w:pPr>
    </w:p>
    <w:p w:rsidR="00C25F36" w:rsidRPr="00C25F36" w:rsidRDefault="00C25F36" w:rsidP="00C25F36">
      <w:pPr>
        <w:pStyle w:val="Sinespaciado"/>
        <w:jc w:val="both"/>
        <w:rPr>
          <w:rFonts w:ascii="Arial" w:hAnsi="Arial" w:cs="Arial"/>
        </w:rPr>
      </w:pPr>
      <w:r w:rsidRPr="00C25F36">
        <w:rPr>
          <w:rFonts w:ascii="Arial" w:hAnsi="Arial" w:cs="Arial"/>
        </w:rPr>
        <w:t>Para participar en el proceso de selección y asignación de becas, los solicitantes deberán acceder a la plataforma https://cancun-digital.mx/ con su usuario y contraseña; en caso de no tener una cuenta, deberán crear un usuario y contraseña para la cual deberán contar con un correo electrónico.</w:t>
      </w:r>
    </w:p>
    <w:p w:rsidR="00C25F36" w:rsidRPr="00C25F36" w:rsidRDefault="00C25F36" w:rsidP="00C25F36">
      <w:pPr>
        <w:pStyle w:val="Sinespaciado"/>
        <w:jc w:val="both"/>
        <w:rPr>
          <w:rFonts w:ascii="Arial" w:hAnsi="Arial" w:cs="Arial"/>
        </w:rPr>
      </w:pPr>
    </w:p>
    <w:p w:rsidR="00C25F36" w:rsidRPr="00C25F36" w:rsidRDefault="00C25F36" w:rsidP="00C25F36">
      <w:pPr>
        <w:pStyle w:val="Sinespaciado"/>
        <w:jc w:val="both"/>
        <w:rPr>
          <w:rFonts w:ascii="Arial" w:hAnsi="Arial" w:cs="Arial"/>
        </w:rPr>
      </w:pPr>
      <w:r w:rsidRPr="00C25F36">
        <w:rPr>
          <w:rFonts w:ascii="Arial" w:hAnsi="Arial" w:cs="Arial"/>
        </w:rPr>
        <w:t>El periodo para cargar la documentación a la plataforma es del 17 de septiembre al 12 de octubre del presente año. Todos los documentos que se adjunten para el trámite deberán ser legibles y no presentar tachaduras, enmendaduras, deterioro o alteración que impida tener certeza de su validez.</w:t>
      </w:r>
    </w:p>
    <w:p w:rsidR="00C25F36" w:rsidRPr="00C25F36" w:rsidRDefault="00C25F36" w:rsidP="00C25F36">
      <w:pPr>
        <w:pStyle w:val="Sinespaciado"/>
        <w:jc w:val="both"/>
        <w:rPr>
          <w:rFonts w:ascii="Arial" w:hAnsi="Arial" w:cs="Arial"/>
        </w:rPr>
      </w:pPr>
    </w:p>
    <w:p w:rsidR="00C25F36" w:rsidRPr="00C25F36" w:rsidRDefault="00C25F36" w:rsidP="00C25F36">
      <w:pPr>
        <w:pStyle w:val="Sinespaciado"/>
        <w:jc w:val="both"/>
        <w:rPr>
          <w:rFonts w:ascii="Arial" w:hAnsi="Arial" w:cs="Arial"/>
        </w:rPr>
      </w:pPr>
      <w:r w:rsidRPr="00C25F36">
        <w:rPr>
          <w:rFonts w:ascii="Arial" w:hAnsi="Arial" w:cs="Arial"/>
        </w:rPr>
        <w:t>Los documentos deberán subirse en formato PDF. La Constancia de empleo no formal y la Constancia de no ingresos, así como la Carta compromiso estarán disponible para su descarga en la plataforma https://cancun-digital.mx/. La documentación que presente alguna observación por parte de la Dirección General de Educación, será notificada a través de la plataforma de Cancún Digital, las cuales deberán solventarse en la misma plataforma a partir de que se les notifique y hasta que se apruebe el padrón de beneficiarios.</w:t>
      </w:r>
    </w:p>
    <w:p w:rsidR="00C25F36" w:rsidRPr="00C25F36" w:rsidRDefault="00C25F36" w:rsidP="00C25F36">
      <w:pPr>
        <w:pStyle w:val="Sinespaciado"/>
        <w:jc w:val="both"/>
        <w:rPr>
          <w:rFonts w:ascii="Arial" w:hAnsi="Arial" w:cs="Arial"/>
        </w:rPr>
      </w:pPr>
    </w:p>
    <w:p w:rsidR="00C25F36" w:rsidRPr="00C25F36" w:rsidRDefault="00C25F36" w:rsidP="00C25F36">
      <w:pPr>
        <w:pStyle w:val="Sinespaciado"/>
        <w:jc w:val="both"/>
        <w:rPr>
          <w:rFonts w:ascii="Arial" w:hAnsi="Arial" w:cs="Arial"/>
        </w:rPr>
      </w:pPr>
      <w:r w:rsidRPr="00C25F36">
        <w:rPr>
          <w:rFonts w:ascii="Arial" w:hAnsi="Arial" w:cs="Arial"/>
        </w:rPr>
        <w:t>Mientras que la entrega de documentación física se recibirá en la Dirección General de Educación, ubicada en la Supermanzana 507, Manzana 14, Lote 1, Fraccionamiento Ek Balam, donde podrán presentar de manera física alguno de los documentos solicitados faltantes.</w:t>
      </w:r>
    </w:p>
    <w:p w:rsidR="00C25F36" w:rsidRPr="00C25F36" w:rsidRDefault="00C25F36" w:rsidP="00C25F36">
      <w:pPr>
        <w:pStyle w:val="Sinespaciado"/>
        <w:jc w:val="both"/>
        <w:rPr>
          <w:rFonts w:ascii="Arial" w:hAnsi="Arial" w:cs="Arial"/>
        </w:rPr>
      </w:pPr>
    </w:p>
    <w:p w:rsidR="00C25F36" w:rsidRPr="00C25F36" w:rsidRDefault="00C25F36" w:rsidP="00C25F36">
      <w:pPr>
        <w:pStyle w:val="Sinespaciado"/>
        <w:jc w:val="both"/>
        <w:rPr>
          <w:rFonts w:ascii="Arial" w:hAnsi="Arial" w:cs="Arial"/>
        </w:rPr>
      </w:pPr>
      <w:r w:rsidRPr="00C25F36">
        <w:rPr>
          <w:rFonts w:ascii="Arial" w:hAnsi="Arial" w:cs="Arial"/>
        </w:rPr>
        <w:t xml:space="preserve">La publicación de resultados serán emitidos mediante un folio y serán consultados en las instalaciones de la dependencia; en la Biblioteca Municipal “Dr. Enrique Barocio Barrios”; en la Secretaría Municipal de Bienestar o marcando al teléfono 998 8875 727 y al 998 8927 743 de lunes a viernes de 09:00 a 16:00 horas del 3 al 13 de noviembre de 2026. </w:t>
      </w:r>
    </w:p>
    <w:p w:rsidR="00C25F36" w:rsidRPr="00C25F36" w:rsidRDefault="00C25F36" w:rsidP="00C25F36">
      <w:pPr>
        <w:pStyle w:val="Sinespaciado"/>
        <w:jc w:val="both"/>
        <w:rPr>
          <w:rFonts w:ascii="Arial" w:hAnsi="Arial" w:cs="Arial"/>
        </w:rPr>
      </w:pPr>
    </w:p>
    <w:p w:rsidR="00C25F36" w:rsidRPr="00C25F36" w:rsidRDefault="00C25F36" w:rsidP="00C25F36">
      <w:pPr>
        <w:pStyle w:val="Sinespaciado"/>
        <w:jc w:val="both"/>
        <w:rPr>
          <w:rFonts w:ascii="Arial" w:hAnsi="Arial" w:cs="Arial"/>
        </w:rPr>
      </w:pPr>
    </w:p>
    <w:p w:rsidR="00C25F36" w:rsidRPr="00C25F36" w:rsidRDefault="00C25F36" w:rsidP="00C25F36">
      <w:pPr>
        <w:pStyle w:val="Sinespaciado"/>
        <w:jc w:val="both"/>
        <w:rPr>
          <w:rFonts w:ascii="Arial" w:hAnsi="Arial" w:cs="Arial"/>
        </w:rPr>
      </w:pPr>
      <w:r w:rsidRPr="00C25F36">
        <w:rPr>
          <w:rFonts w:ascii="Arial" w:hAnsi="Arial" w:cs="Arial"/>
        </w:rPr>
        <w:t>****</w:t>
      </w:r>
      <w:r>
        <w:rPr>
          <w:rFonts w:ascii="Arial" w:hAnsi="Arial" w:cs="Arial"/>
        </w:rPr>
        <w:t>********</w:t>
      </w:r>
    </w:p>
    <w:p w:rsidR="00C25F36" w:rsidRPr="00C25F36" w:rsidRDefault="00C25F36" w:rsidP="00C25F36">
      <w:pPr>
        <w:pStyle w:val="Sinespaciado"/>
        <w:jc w:val="both"/>
        <w:rPr>
          <w:rFonts w:ascii="Arial" w:hAnsi="Arial" w:cs="Arial"/>
        </w:rPr>
      </w:pPr>
    </w:p>
    <w:p w:rsidR="00C25F36" w:rsidRPr="00C25F36" w:rsidRDefault="00C25F36" w:rsidP="00C25F36">
      <w:pPr>
        <w:pStyle w:val="Sinespaciado"/>
        <w:jc w:val="center"/>
        <w:rPr>
          <w:rFonts w:ascii="Arial" w:hAnsi="Arial" w:cs="Arial"/>
          <w:b/>
          <w:bCs/>
        </w:rPr>
      </w:pPr>
      <w:r w:rsidRPr="00C25F36">
        <w:rPr>
          <w:rFonts w:ascii="Arial" w:hAnsi="Arial" w:cs="Arial"/>
          <w:b/>
          <w:bCs/>
        </w:rPr>
        <w:t>CAJA DE DATOS</w:t>
      </w:r>
    </w:p>
    <w:p w:rsidR="00C25F36" w:rsidRPr="00C25F36" w:rsidRDefault="00C25F36" w:rsidP="00C25F36">
      <w:pPr>
        <w:pStyle w:val="Sinespaciado"/>
        <w:jc w:val="both"/>
        <w:rPr>
          <w:rFonts w:ascii="Arial" w:hAnsi="Arial" w:cs="Arial"/>
        </w:rPr>
      </w:pPr>
    </w:p>
    <w:p w:rsidR="00C25F36" w:rsidRPr="00C25F36" w:rsidRDefault="00C25F36" w:rsidP="00C25F36">
      <w:pPr>
        <w:pStyle w:val="Sinespaciado"/>
        <w:jc w:val="both"/>
        <w:rPr>
          <w:rFonts w:ascii="Arial" w:hAnsi="Arial" w:cs="Arial"/>
        </w:rPr>
      </w:pPr>
      <w:r w:rsidRPr="00C25F36">
        <w:rPr>
          <w:rFonts w:ascii="Arial" w:hAnsi="Arial" w:cs="Arial"/>
        </w:rPr>
        <w:t>REQUISITOS PARA PARTICIPAR EN EL PROCESO:</w:t>
      </w:r>
    </w:p>
    <w:p w:rsidR="00C25F36" w:rsidRPr="00C25F36" w:rsidRDefault="00C25F36" w:rsidP="00C25F36">
      <w:pPr>
        <w:pStyle w:val="Sinespaciado"/>
        <w:jc w:val="both"/>
        <w:rPr>
          <w:rFonts w:ascii="Arial" w:hAnsi="Arial" w:cs="Arial"/>
        </w:rPr>
      </w:pPr>
    </w:p>
    <w:p w:rsidR="00C25F36" w:rsidRPr="00C25F36" w:rsidRDefault="00C25F36" w:rsidP="00C25F36">
      <w:pPr>
        <w:pStyle w:val="Sinespaciado"/>
        <w:jc w:val="both"/>
        <w:rPr>
          <w:rFonts w:ascii="Arial" w:hAnsi="Arial" w:cs="Arial"/>
        </w:rPr>
      </w:pPr>
      <w:r w:rsidRPr="00C25F36">
        <w:rPr>
          <w:rFonts w:ascii="Arial" w:hAnsi="Arial" w:cs="Arial"/>
        </w:rPr>
        <w:t>*</w:t>
      </w:r>
      <w:r w:rsidRPr="00C25F36">
        <w:rPr>
          <w:rFonts w:ascii="Arial" w:hAnsi="Arial" w:cs="Arial"/>
        </w:rPr>
        <w:tab/>
        <w:t>Ser mexicano o mexicana</w:t>
      </w:r>
    </w:p>
    <w:p w:rsidR="00C25F36" w:rsidRPr="00C25F36" w:rsidRDefault="00C25F36" w:rsidP="00C25F36">
      <w:pPr>
        <w:pStyle w:val="Sinespaciado"/>
        <w:jc w:val="both"/>
        <w:rPr>
          <w:rFonts w:ascii="Arial" w:hAnsi="Arial" w:cs="Arial"/>
        </w:rPr>
      </w:pPr>
      <w:r w:rsidRPr="00C25F36">
        <w:rPr>
          <w:rFonts w:ascii="Arial" w:hAnsi="Arial" w:cs="Arial"/>
        </w:rPr>
        <w:t>*</w:t>
      </w:r>
      <w:r w:rsidRPr="00C25F36">
        <w:rPr>
          <w:rFonts w:ascii="Arial" w:hAnsi="Arial" w:cs="Arial"/>
        </w:rPr>
        <w:tab/>
        <w:t>Para Educación Especial, deberán acreditar mediante certificado, dictamen o constancia médica emitida por médico especialista o por alguna institución del sector salud Federal, Estatal o Municipal, que indique tipo de discapacidad y sean educandos regulares de algún CAM.</w:t>
      </w:r>
    </w:p>
    <w:p w:rsidR="00C25F36" w:rsidRPr="00C25F36" w:rsidRDefault="00C25F36" w:rsidP="00C25F36">
      <w:pPr>
        <w:pStyle w:val="Sinespaciado"/>
        <w:jc w:val="both"/>
        <w:rPr>
          <w:rFonts w:ascii="Arial" w:hAnsi="Arial" w:cs="Arial"/>
        </w:rPr>
      </w:pPr>
      <w:r w:rsidRPr="00C25F36">
        <w:rPr>
          <w:rFonts w:ascii="Arial" w:hAnsi="Arial" w:cs="Arial"/>
        </w:rPr>
        <w:t>*</w:t>
      </w:r>
      <w:r w:rsidRPr="00C25F36">
        <w:rPr>
          <w:rFonts w:ascii="Arial" w:hAnsi="Arial" w:cs="Arial"/>
        </w:rPr>
        <w:tab/>
        <w:t xml:space="preserve">Cursen en escuelas de Educación Básica, Medio Superior y Superior que reciban el apoyo de las Unidades de Servicios Adicionales a la Educación Regular o de los Centros de Atención Psicopedagógica de Educación Regular, debiendo acreditar tal circunstancia. </w:t>
      </w:r>
    </w:p>
    <w:p w:rsidR="00C25F36" w:rsidRPr="00C25F36" w:rsidRDefault="00C25F36" w:rsidP="00C25F36">
      <w:pPr>
        <w:pStyle w:val="Sinespaciado"/>
        <w:jc w:val="both"/>
        <w:rPr>
          <w:rFonts w:ascii="Arial" w:hAnsi="Arial" w:cs="Arial"/>
        </w:rPr>
      </w:pPr>
      <w:r w:rsidRPr="00C25F36">
        <w:rPr>
          <w:rFonts w:ascii="Arial" w:hAnsi="Arial" w:cs="Arial"/>
        </w:rPr>
        <w:t>*</w:t>
      </w:r>
      <w:r w:rsidRPr="00C25F36">
        <w:rPr>
          <w:rFonts w:ascii="Arial" w:hAnsi="Arial" w:cs="Arial"/>
        </w:rPr>
        <w:tab/>
        <w:t>Para alumnos que hayan dejado de cursar por alguna razón en estas instituciones, no deberá ser mayor a un año y estar inscrito nuevamente.</w:t>
      </w:r>
    </w:p>
    <w:p w:rsidR="00C25F36" w:rsidRPr="00C25F36" w:rsidRDefault="00C25F36" w:rsidP="00C25F36">
      <w:pPr>
        <w:pStyle w:val="Sinespaciado"/>
        <w:jc w:val="both"/>
        <w:rPr>
          <w:rFonts w:ascii="Arial" w:hAnsi="Arial" w:cs="Arial"/>
        </w:rPr>
      </w:pPr>
      <w:r w:rsidRPr="00C25F36">
        <w:rPr>
          <w:rFonts w:ascii="Arial" w:hAnsi="Arial" w:cs="Arial"/>
        </w:rPr>
        <w:t></w:t>
      </w:r>
      <w:r w:rsidRPr="00C25F36">
        <w:rPr>
          <w:rFonts w:ascii="Arial" w:hAnsi="Arial" w:cs="Arial"/>
        </w:rPr>
        <w:tab/>
        <w:t xml:space="preserve">Para la educación Primaria, Secundaria, Media Superior y Superior, haber cursado y aprobado la totalidad de las materias, sin materia reprobada que correspondan al plan de estudios del periodo escolar inmediato anterior. </w:t>
      </w:r>
    </w:p>
    <w:p w:rsidR="00C25F36" w:rsidRPr="00C25F36" w:rsidRDefault="00C25F36" w:rsidP="00C25F36">
      <w:pPr>
        <w:pStyle w:val="Sinespaciado"/>
        <w:jc w:val="both"/>
        <w:rPr>
          <w:rFonts w:ascii="Arial" w:hAnsi="Arial" w:cs="Arial"/>
        </w:rPr>
      </w:pPr>
      <w:r w:rsidRPr="00C25F36">
        <w:rPr>
          <w:rFonts w:ascii="Arial" w:hAnsi="Arial" w:cs="Arial"/>
        </w:rPr>
        <w:t>*</w:t>
      </w:r>
      <w:r w:rsidRPr="00C25F36">
        <w:rPr>
          <w:rFonts w:ascii="Arial" w:hAnsi="Arial" w:cs="Arial"/>
        </w:rPr>
        <w:tab/>
        <w:t>Nivel especial y preescolar no requiere promedio, salvo la constancia de validación emitida por la institución educativa correspondiente.</w:t>
      </w:r>
    </w:p>
    <w:p w:rsidR="00C25F36" w:rsidRPr="00C25F36" w:rsidRDefault="00C25F36" w:rsidP="00C25F36">
      <w:pPr>
        <w:pStyle w:val="Sinespaciado"/>
        <w:jc w:val="both"/>
        <w:rPr>
          <w:rFonts w:ascii="Arial" w:hAnsi="Arial" w:cs="Arial"/>
        </w:rPr>
      </w:pPr>
      <w:r w:rsidRPr="00C25F36">
        <w:rPr>
          <w:rFonts w:ascii="Arial" w:hAnsi="Arial" w:cs="Arial"/>
        </w:rPr>
        <w:t>*</w:t>
      </w:r>
      <w:r w:rsidRPr="00C25F36">
        <w:rPr>
          <w:rFonts w:ascii="Arial" w:hAnsi="Arial" w:cs="Arial"/>
        </w:rPr>
        <w:tab/>
        <w:t xml:space="preserve">No contar con beca, otro beneficio económico o en especie otorgado por alguna otra institución pública al momento de solicitar la beca; así como todos los apoyos  que las empresas otorguen vía nómina. </w:t>
      </w:r>
    </w:p>
    <w:p w:rsidR="00C25F36" w:rsidRPr="00C25F36" w:rsidRDefault="00C25F36" w:rsidP="00C25F36">
      <w:pPr>
        <w:pStyle w:val="Sinespaciado"/>
        <w:jc w:val="both"/>
        <w:rPr>
          <w:rFonts w:ascii="Arial" w:hAnsi="Arial" w:cs="Arial"/>
        </w:rPr>
      </w:pPr>
      <w:r w:rsidRPr="00C25F36">
        <w:rPr>
          <w:rFonts w:ascii="Arial" w:hAnsi="Arial" w:cs="Arial"/>
        </w:rPr>
        <w:t>*</w:t>
      </w:r>
      <w:r w:rsidRPr="00C25F36">
        <w:rPr>
          <w:rFonts w:ascii="Arial" w:hAnsi="Arial" w:cs="Arial"/>
        </w:rPr>
        <w:tab/>
        <w:t>No contar con hermanos dentro del padrón de beneficiarios del programa  de becas o de otra institución pública, exceptuando a los educandos con discapacidad y a los que queden en situación vulnerable comprobable por la falta de alguno de sus progenitores o tutores, se les dará prioridad a las y los educandos cuyas madres, padres o tutores hayan fallecido dentro de los 2 últimos años.</w:t>
      </w:r>
    </w:p>
    <w:p w:rsidR="00C25F36" w:rsidRPr="00C25F36" w:rsidRDefault="00C25F36" w:rsidP="00C25F36">
      <w:pPr>
        <w:pStyle w:val="Sinespaciado"/>
        <w:jc w:val="both"/>
        <w:rPr>
          <w:rFonts w:ascii="Arial" w:hAnsi="Arial" w:cs="Arial"/>
        </w:rPr>
      </w:pPr>
      <w:r w:rsidRPr="00C25F36">
        <w:rPr>
          <w:rFonts w:ascii="Arial" w:hAnsi="Arial" w:cs="Arial"/>
        </w:rPr>
        <w:t>*</w:t>
      </w:r>
      <w:r w:rsidRPr="00C25F36">
        <w:rPr>
          <w:rFonts w:ascii="Arial" w:hAnsi="Arial" w:cs="Arial"/>
        </w:rPr>
        <w:tab/>
        <w:t xml:space="preserve">El programa incluye a los educandos mayores de edad y menores a 25 años que cursan la Educación Medio Superior y Superior; siempre y cuando aún mantienen la dependencia económica de su madre, padre o tutor. </w:t>
      </w:r>
    </w:p>
    <w:p w:rsidR="00CC1A83" w:rsidRPr="00C25F36" w:rsidRDefault="00C25F36" w:rsidP="00C25F36">
      <w:pPr>
        <w:pStyle w:val="Sinespaciado"/>
        <w:jc w:val="both"/>
        <w:rPr>
          <w:rFonts w:ascii="Arial" w:hAnsi="Arial" w:cs="Arial"/>
        </w:rPr>
      </w:pPr>
      <w:r w:rsidRPr="00C25F36">
        <w:rPr>
          <w:rFonts w:ascii="Arial" w:hAnsi="Arial" w:cs="Arial"/>
        </w:rPr>
        <w:t>*</w:t>
      </w:r>
      <w:r w:rsidRPr="00C25F36">
        <w:rPr>
          <w:rFonts w:ascii="Arial" w:hAnsi="Arial" w:cs="Arial"/>
        </w:rPr>
        <w:tab/>
        <w:t>VII. Los que el Comité determine y autorice, que represente una situación especial o caso extraordinario, plenamente justificado, así como las no consideradas en las Reglas de Operación.</w:t>
      </w:r>
    </w:p>
    <w:sectPr w:rsidR="00CC1A83" w:rsidRPr="00C25F36">
      <w:headerReference w:type="default" r:id="rId9"/>
      <w:footerReference w:type="default" r:id="rId10"/>
      <w:pgSz w:w="12240" w:h="15840"/>
      <w:pgMar w:top="1417" w:right="1701" w:bottom="1417" w:left="1701" w:header="209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B4C32" w:rsidRDefault="003B4C32">
      <w:r>
        <w:separator/>
      </w:r>
    </w:p>
  </w:endnote>
  <w:endnote w:type="continuationSeparator" w:id="0">
    <w:p w:rsidR="003B4C32" w:rsidRDefault="003B4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等线 Light">
    <w:altName w:val="Segoe Print"/>
    <w:panose1 w:val="02010600030101010101"/>
    <w:charset w:val="00"/>
    <w:family w:val="auto"/>
    <w:pitch w:val="default"/>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30F3C" w:rsidRDefault="00000000">
    <w:pPr>
      <w:tabs>
        <w:tab w:val="center" w:pos="4419"/>
        <w:tab w:val="right" w:pos="8838"/>
      </w:tabs>
      <w:rPr>
        <w:color w:val="000000"/>
        <w:sz w:val="22"/>
        <w:szCs w:val="22"/>
      </w:rPr>
    </w:pPr>
    <w:r>
      <w:rPr>
        <w:noProof/>
      </w:rPr>
      <w:drawing>
        <wp:anchor distT="0" distB="0" distL="0" distR="0" simplePos="0" relativeHeight="251661312" behindDoc="1" locked="0" layoutInCell="1" allowOverlap="1">
          <wp:simplePos x="0" y="0"/>
          <wp:positionH relativeFrom="column">
            <wp:posOffset>-1079500</wp:posOffset>
          </wp:positionH>
          <wp:positionV relativeFrom="paragraph">
            <wp:posOffset>-45085</wp:posOffset>
          </wp:positionV>
          <wp:extent cx="7766050" cy="502920"/>
          <wp:effectExtent l="0" t="0" r="0" b="0"/>
          <wp:wrapNone/>
          <wp:docPr id="2126784215" name="image1.png"/>
          <wp:cNvGraphicFramePr/>
          <a:graphic xmlns:a="http://schemas.openxmlformats.org/drawingml/2006/main">
            <a:graphicData uri="http://schemas.openxmlformats.org/drawingml/2006/picture">
              <pic:pic xmlns:pic="http://schemas.openxmlformats.org/drawingml/2006/picture">
                <pic:nvPicPr>
                  <pic:cNvPr id="2126784215" name="image1.png"/>
                  <pic:cNvPicPr preferRelativeResize="0"/>
                </pic:nvPicPr>
                <pic:blipFill>
                  <a:blip r:embed="rId1"/>
                  <a:srcRect t="92273" b="2722"/>
                  <a:stretch>
                    <a:fillRect/>
                  </a:stretch>
                </pic:blipFill>
                <pic:spPr>
                  <a:xfrm>
                    <a:off x="0" y="0"/>
                    <a:ext cx="7766050" cy="5029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B4C32" w:rsidRDefault="003B4C32">
      <w:r>
        <w:separator/>
      </w:r>
    </w:p>
  </w:footnote>
  <w:footnote w:type="continuationSeparator" w:id="0">
    <w:p w:rsidR="003B4C32" w:rsidRDefault="003B4C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30F3C" w:rsidRDefault="00000000">
    <w:pPr>
      <w:jc w:val="center"/>
      <w:rPr>
        <w:color w:val="000000"/>
        <w:sz w:val="22"/>
        <w:szCs w:val="22"/>
      </w:rPr>
    </w:pPr>
    <w:r>
      <w:rPr>
        <w:noProof/>
      </w:rPr>
      <w:drawing>
        <wp:anchor distT="0" distB="0" distL="0" distR="0" simplePos="0" relativeHeight="251659264" behindDoc="1" locked="0" layoutInCell="1" allowOverlap="1">
          <wp:simplePos x="0" y="0"/>
          <wp:positionH relativeFrom="column">
            <wp:posOffset>-1073150</wp:posOffset>
          </wp:positionH>
          <wp:positionV relativeFrom="paragraph">
            <wp:posOffset>-1339850</wp:posOffset>
          </wp:positionV>
          <wp:extent cx="7766050" cy="1043940"/>
          <wp:effectExtent l="0" t="0" r="0" b="0"/>
          <wp:wrapNone/>
          <wp:docPr id="2126784214" name="image1.png"/>
          <wp:cNvGraphicFramePr/>
          <a:graphic xmlns:a="http://schemas.openxmlformats.org/drawingml/2006/main">
            <a:graphicData uri="http://schemas.openxmlformats.org/drawingml/2006/picture">
              <pic:pic xmlns:pic="http://schemas.openxmlformats.org/drawingml/2006/picture">
                <pic:nvPicPr>
                  <pic:cNvPr id="2126784214" name="image1.png"/>
                  <pic:cNvPicPr preferRelativeResize="0"/>
                </pic:nvPicPr>
                <pic:blipFill>
                  <a:blip r:embed="rId1"/>
                  <a:srcRect t="3488" b="86124"/>
                  <a:stretch>
                    <a:fillRect/>
                  </a:stretch>
                </pic:blipFill>
                <pic:spPr>
                  <a:xfrm>
                    <a:off x="0" y="0"/>
                    <a:ext cx="7766050" cy="1043940"/>
                  </a:xfrm>
                  <a:prstGeom prst="rect">
                    <a:avLst/>
                  </a:prstGeom>
                </pic:spPr>
              </pic:pic>
            </a:graphicData>
          </a:graphic>
        </wp:anchor>
      </w:drawing>
    </w:r>
    <w:r>
      <w:rPr>
        <w:noProof/>
      </w:rPr>
      <mc:AlternateContent>
        <mc:Choice Requires="wps">
          <w:drawing>
            <wp:anchor distT="0" distB="0" distL="114300" distR="114300" simplePos="0" relativeHeight="251660288" behindDoc="0" locked="0" layoutInCell="1" allowOverlap="1">
              <wp:simplePos x="0" y="0"/>
              <wp:positionH relativeFrom="column">
                <wp:posOffset>4038600</wp:posOffset>
              </wp:positionH>
              <wp:positionV relativeFrom="paragraph">
                <wp:posOffset>-278765</wp:posOffset>
              </wp:positionV>
              <wp:extent cx="2367280" cy="342265"/>
              <wp:effectExtent l="0" t="0" r="0" b="0"/>
              <wp:wrapNone/>
              <wp:docPr id="2126784213" name="Rectángulo 2126784213"/>
              <wp:cNvGraphicFramePr/>
              <a:graphic xmlns:a="http://schemas.openxmlformats.org/drawingml/2006/main">
                <a:graphicData uri="http://schemas.microsoft.com/office/word/2010/wordprocessingShape">
                  <wps:wsp>
                    <wps:cNvSpPr/>
                    <wps:spPr>
                      <a:xfrm>
                        <a:off x="4168710" y="3619980"/>
                        <a:ext cx="2354580" cy="3200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630F3C" w:rsidRDefault="00000000">
                          <w:pPr>
                            <w:rPr>
                              <w:lang w:val="en-US"/>
                            </w:rPr>
                          </w:pPr>
                          <w:r>
                            <w:rPr>
                              <w:b/>
                              <w:color w:val="000000"/>
                            </w:rPr>
                            <w:t xml:space="preserve">Comunicado de prensa: </w:t>
                          </w:r>
                          <w:r w:rsidR="00D33727">
                            <w:rPr>
                              <w:b/>
                              <w:color w:val="000000"/>
                            </w:rPr>
                            <w:t>2</w:t>
                          </w:r>
                          <w:r w:rsidR="00C25F36">
                            <w:rPr>
                              <w:b/>
                              <w:color w:val="000000"/>
                            </w:rPr>
                            <w:t>745</w:t>
                          </w:r>
                        </w:p>
                      </w:txbxContent>
                    </wps:txbx>
                    <wps:bodyPr spcFirstLastPara="1" wrap="square" lIns="91425" tIns="45700" rIns="91425" bIns="45700" anchor="ctr" anchorCtr="0">
                      <a:noAutofit/>
                    </wps:bodyPr>
                  </wps:wsp>
                </a:graphicData>
              </a:graphic>
            </wp:anchor>
          </w:drawing>
        </mc:Choice>
        <mc:Fallback>
          <w:pict>
            <v:rect id="Rectángulo 2126784213" o:spid="_x0000_s1026" style="position:absolute;left:0;text-align:left;margin-left:318pt;margin-top:-21.95pt;width:186.4pt;height:26.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" fillcolor="white [3201]" strokecolor="black [3200]" strokeweight="1pt">
              <v:stroke startarrowwidth="narrow" startarrowlength="short" endarrowwidth="narrow" endarrowlength="short"/>
              <v:textbox inset="2.53958mm,1.2694mm,2.53958mm,1.2694mm">
                <w:txbxContent>
                  <w:p w:rsidR="00630F3C" w:rsidRDefault="00000000">
                    <w:pPr>
                      <w:rPr>
                        <w:lang w:val="en-US"/>
                      </w:rPr>
                    </w:pPr>
                    <w:r>
                      <w:rPr>
                        <w:b/>
                        <w:color w:val="000000"/>
                      </w:rPr>
                      <w:t xml:space="preserve">Comunicado de prensa: </w:t>
                    </w:r>
                    <w:r w:rsidR="00D33727">
                      <w:rPr>
                        <w:b/>
                        <w:color w:val="000000"/>
                      </w:rPr>
                      <w:t>2</w:t>
                    </w:r>
                    <w:r w:rsidR="00C25F36">
                      <w:rPr>
                        <w:b/>
                        <w:color w:val="000000"/>
                      </w:rPr>
                      <w:t>745</w:t>
                    </w:r>
                  </w:p>
                </w:txbxContent>
              </v:textbox>
            </v:rect>
          </w:pict>
        </mc:Fallback>
      </mc:AlternateContent>
    </w:r>
  </w:p>
  <w:p w:rsidR="00630F3C" w:rsidRDefault="00630F3C">
    <w:pPr>
      <w:tabs>
        <w:tab w:val="center" w:pos="4419"/>
        <w:tab w:val="right" w:pos="8838"/>
      </w:tabs>
      <w:rPr>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E58DA34"/>
    <w:multiLevelType w:val="singleLevel"/>
    <w:tmpl w:val="DE58DA34"/>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4A892D33"/>
    <w:multiLevelType w:val="hybridMultilevel"/>
    <w:tmpl w:val="911452D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DF14BEF"/>
    <w:multiLevelType w:val="hybridMultilevel"/>
    <w:tmpl w:val="B476862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537F0735"/>
    <w:multiLevelType w:val="hybridMultilevel"/>
    <w:tmpl w:val="60F8634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66C437FD"/>
    <w:multiLevelType w:val="hybridMultilevel"/>
    <w:tmpl w:val="52DC2E7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45331574">
    <w:abstractNumId w:val="0"/>
  </w:num>
  <w:num w:numId="2" w16cid:durableId="1511211570">
    <w:abstractNumId w:val="1"/>
  </w:num>
  <w:num w:numId="3" w16cid:durableId="1574659577">
    <w:abstractNumId w:val="3"/>
  </w:num>
  <w:num w:numId="4" w16cid:durableId="301078003">
    <w:abstractNumId w:val="2"/>
  </w:num>
  <w:num w:numId="5" w16cid:durableId="19944819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A72"/>
    <w:rsid w:val="00036351"/>
    <w:rsid w:val="00046332"/>
    <w:rsid w:val="000501EB"/>
    <w:rsid w:val="000602E2"/>
    <w:rsid w:val="00062F90"/>
    <w:rsid w:val="00094D46"/>
    <w:rsid w:val="00095FB6"/>
    <w:rsid w:val="000B29EE"/>
    <w:rsid w:val="000C5C25"/>
    <w:rsid w:val="000C7507"/>
    <w:rsid w:val="000E206F"/>
    <w:rsid w:val="000E56E3"/>
    <w:rsid w:val="000E7205"/>
    <w:rsid w:val="0012202F"/>
    <w:rsid w:val="00146637"/>
    <w:rsid w:val="0019118C"/>
    <w:rsid w:val="001B0874"/>
    <w:rsid w:val="001B0F08"/>
    <w:rsid w:val="001C4B9A"/>
    <w:rsid w:val="001D2D62"/>
    <w:rsid w:val="001E13D7"/>
    <w:rsid w:val="001F6CDD"/>
    <w:rsid w:val="00244125"/>
    <w:rsid w:val="00244D80"/>
    <w:rsid w:val="00275A4E"/>
    <w:rsid w:val="00276F82"/>
    <w:rsid w:val="00284AFC"/>
    <w:rsid w:val="002A20F0"/>
    <w:rsid w:val="002B4124"/>
    <w:rsid w:val="002B50B2"/>
    <w:rsid w:val="002C2EFD"/>
    <w:rsid w:val="002E2589"/>
    <w:rsid w:val="002F4029"/>
    <w:rsid w:val="003065A5"/>
    <w:rsid w:val="003230D3"/>
    <w:rsid w:val="00323BC6"/>
    <w:rsid w:val="003248C0"/>
    <w:rsid w:val="00330128"/>
    <w:rsid w:val="00332E8F"/>
    <w:rsid w:val="00334350"/>
    <w:rsid w:val="00343D2E"/>
    <w:rsid w:val="00350F5E"/>
    <w:rsid w:val="003569EF"/>
    <w:rsid w:val="00360BC1"/>
    <w:rsid w:val="00363841"/>
    <w:rsid w:val="00385E85"/>
    <w:rsid w:val="00386A95"/>
    <w:rsid w:val="00386AEC"/>
    <w:rsid w:val="003B4C32"/>
    <w:rsid w:val="003C522E"/>
    <w:rsid w:val="003D6642"/>
    <w:rsid w:val="003F49C4"/>
    <w:rsid w:val="004070C5"/>
    <w:rsid w:val="004220AD"/>
    <w:rsid w:val="0044719A"/>
    <w:rsid w:val="00454783"/>
    <w:rsid w:val="0047099D"/>
    <w:rsid w:val="00477A9A"/>
    <w:rsid w:val="0048148C"/>
    <w:rsid w:val="00481D19"/>
    <w:rsid w:val="00484BED"/>
    <w:rsid w:val="00487EC7"/>
    <w:rsid w:val="004C0D38"/>
    <w:rsid w:val="004E16AC"/>
    <w:rsid w:val="004F4098"/>
    <w:rsid w:val="00500FCA"/>
    <w:rsid w:val="00514ACD"/>
    <w:rsid w:val="005219BA"/>
    <w:rsid w:val="00540700"/>
    <w:rsid w:val="005451C5"/>
    <w:rsid w:val="00551EA1"/>
    <w:rsid w:val="005615BA"/>
    <w:rsid w:val="005936AC"/>
    <w:rsid w:val="005B19F6"/>
    <w:rsid w:val="005B50BA"/>
    <w:rsid w:val="005C2013"/>
    <w:rsid w:val="00630F3C"/>
    <w:rsid w:val="006351FA"/>
    <w:rsid w:val="00645806"/>
    <w:rsid w:val="00663836"/>
    <w:rsid w:val="0066609C"/>
    <w:rsid w:val="006714CE"/>
    <w:rsid w:val="0068069F"/>
    <w:rsid w:val="006D4151"/>
    <w:rsid w:val="006D6E6B"/>
    <w:rsid w:val="006E0B61"/>
    <w:rsid w:val="006E786E"/>
    <w:rsid w:val="006F2641"/>
    <w:rsid w:val="00703FD7"/>
    <w:rsid w:val="00737FC8"/>
    <w:rsid w:val="0074548B"/>
    <w:rsid w:val="007516E7"/>
    <w:rsid w:val="0075693A"/>
    <w:rsid w:val="007913F8"/>
    <w:rsid w:val="007B6703"/>
    <w:rsid w:val="007E0FCA"/>
    <w:rsid w:val="007F1173"/>
    <w:rsid w:val="0081198B"/>
    <w:rsid w:val="0081367D"/>
    <w:rsid w:val="00823BBA"/>
    <w:rsid w:val="008330AD"/>
    <w:rsid w:val="008540E2"/>
    <w:rsid w:val="00870CDE"/>
    <w:rsid w:val="00894D47"/>
    <w:rsid w:val="0089669B"/>
    <w:rsid w:val="008A0AD5"/>
    <w:rsid w:val="008C0210"/>
    <w:rsid w:val="008C63C7"/>
    <w:rsid w:val="008E604A"/>
    <w:rsid w:val="008F390E"/>
    <w:rsid w:val="00912DE7"/>
    <w:rsid w:val="00913560"/>
    <w:rsid w:val="009143D6"/>
    <w:rsid w:val="00950220"/>
    <w:rsid w:val="00970173"/>
    <w:rsid w:val="00975B0E"/>
    <w:rsid w:val="009868EB"/>
    <w:rsid w:val="009B06DE"/>
    <w:rsid w:val="009C5071"/>
    <w:rsid w:val="009D482B"/>
    <w:rsid w:val="00A03744"/>
    <w:rsid w:val="00A13E7D"/>
    <w:rsid w:val="00A159A0"/>
    <w:rsid w:val="00A36177"/>
    <w:rsid w:val="00A36C58"/>
    <w:rsid w:val="00A53C50"/>
    <w:rsid w:val="00A72B6E"/>
    <w:rsid w:val="00A85867"/>
    <w:rsid w:val="00A864C3"/>
    <w:rsid w:val="00A87452"/>
    <w:rsid w:val="00A95931"/>
    <w:rsid w:val="00AC15EE"/>
    <w:rsid w:val="00AD0D8A"/>
    <w:rsid w:val="00AD5A13"/>
    <w:rsid w:val="00AF26DF"/>
    <w:rsid w:val="00B04262"/>
    <w:rsid w:val="00B26DC9"/>
    <w:rsid w:val="00B353D1"/>
    <w:rsid w:val="00B53CF6"/>
    <w:rsid w:val="00B730A6"/>
    <w:rsid w:val="00B86B85"/>
    <w:rsid w:val="00C11EC4"/>
    <w:rsid w:val="00C25F36"/>
    <w:rsid w:val="00C50357"/>
    <w:rsid w:val="00C77412"/>
    <w:rsid w:val="00CA0000"/>
    <w:rsid w:val="00CC1427"/>
    <w:rsid w:val="00CC1A83"/>
    <w:rsid w:val="00CD1CC4"/>
    <w:rsid w:val="00CD2043"/>
    <w:rsid w:val="00CD490B"/>
    <w:rsid w:val="00D04846"/>
    <w:rsid w:val="00D33727"/>
    <w:rsid w:val="00D435EF"/>
    <w:rsid w:val="00D54FA0"/>
    <w:rsid w:val="00D60281"/>
    <w:rsid w:val="00D66BB6"/>
    <w:rsid w:val="00D67B3D"/>
    <w:rsid w:val="00D75208"/>
    <w:rsid w:val="00DA7483"/>
    <w:rsid w:val="00DB5AA4"/>
    <w:rsid w:val="00DC3351"/>
    <w:rsid w:val="00DC7A3F"/>
    <w:rsid w:val="00DF7092"/>
    <w:rsid w:val="00E76818"/>
    <w:rsid w:val="00E94A60"/>
    <w:rsid w:val="00EA0A78"/>
    <w:rsid w:val="00ED5A11"/>
    <w:rsid w:val="00EE6DDF"/>
    <w:rsid w:val="00EE78A7"/>
    <w:rsid w:val="00EF3CFD"/>
    <w:rsid w:val="00F03A72"/>
    <w:rsid w:val="00F42F82"/>
    <w:rsid w:val="00F52A88"/>
    <w:rsid w:val="00F851C4"/>
    <w:rsid w:val="00FB1CF5"/>
    <w:rsid w:val="00FE7F42"/>
    <w:rsid w:val="00FF03DE"/>
    <w:rsid w:val="00FF307C"/>
    <w:rsid w:val="00FF5F2B"/>
    <w:rsid w:val="198322D3"/>
    <w:rsid w:val="4C15677E"/>
    <w:rsid w:val="6F230480"/>
    <w:rsid w:val="79CA47CA"/>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7866742"/>
  <w15:docId w15:val="{8139414B-314A-424C-A8C0-C4A37A6F0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s-MX"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s-MX"/>
    </w:rPr>
  </w:style>
  <w:style w:type="paragraph" w:styleId="Ttulo1">
    <w:name w:val="heading 1"/>
    <w:basedOn w:val="Normal"/>
    <w:next w:val="Normal"/>
    <w:uiPriority w:val="9"/>
    <w:qFormat/>
    <w:pPr>
      <w:keepNext/>
      <w:keepLines/>
      <w:spacing w:before="240"/>
      <w:outlineLvl w:val="0"/>
    </w:pPr>
    <w:rPr>
      <w:color w:val="2F5496"/>
      <w:sz w:val="32"/>
      <w:szCs w:val="32"/>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Pr>
      <w:i/>
      <w:iCs/>
    </w:rPr>
  </w:style>
  <w:style w:type="character" w:styleId="Hipervnculo">
    <w:name w:val="Hyperlink"/>
    <w:basedOn w:val="Fuentedeprrafopredeter"/>
    <w:uiPriority w:val="99"/>
    <w:unhideWhenUsed/>
    <w:qFormat/>
    <w:rPr>
      <w:color w:val="0563C1" w:themeColor="hyperlink"/>
      <w:u w:val="single"/>
    </w:rPr>
  </w:style>
  <w:style w:type="character" w:styleId="Textoennegrita">
    <w:name w:val="Strong"/>
    <w:basedOn w:val="Fuentedeprrafopredeter"/>
    <w:uiPriority w:val="22"/>
    <w:qFormat/>
    <w:rPr>
      <w:b/>
      <w:bCs/>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lang w:val="en-US"/>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
    <w:name w:val="TableNormal"/>
    <w:qFormat/>
    <w:tblPr>
      <w:tblCellMar>
        <w:top w:w="100" w:type="dxa"/>
        <w:left w:w="100" w:type="dxa"/>
        <w:bottom w:w="100" w:type="dxa"/>
        <w:right w:w="100" w:type="dxa"/>
      </w:tblCellMar>
    </w:tbl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hAnsi="Cambria" w:cs="Times New Roman"/>
      <w:sz w:val="24"/>
      <w:szCs w:val="24"/>
      <w:lang w:eastAsia="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uiPriority w:val="9"/>
    <w:qFormat/>
    <w:rPr>
      <w:rFonts w:asciiTheme="majorHAnsi" w:eastAsiaTheme="majorEastAsia" w:hAnsiTheme="majorHAnsi" w:cstheme="majorBidi"/>
      <w:color w:val="2F5496" w:themeColor="accent1" w:themeShade="BF"/>
      <w:kern w:val="0"/>
      <w:sz w:val="32"/>
      <w:szCs w:val="32"/>
    </w:rPr>
  </w:style>
  <w:style w:type="character" w:customStyle="1" w:styleId="Mencinsinresolver1">
    <w:name w:val="Mención sin resolver1"/>
    <w:basedOn w:val="Fuentedeprrafopredeter"/>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hPxLh4NROof45tkOomzwWjv5ww==">CgMxLjA4AHIhMVVsZkJDSFNmbGhpcU0yZnNHUFpUYXM5OXkwOElGTHAt</go:docsCustomData>
</go:gDocsCustomXmlDataStorage>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663</Words>
  <Characters>3651</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Microsoft Office User</cp:lastModifiedBy>
  <cp:revision>12</cp:revision>
  <dcterms:created xsi:type="dcterms:W3CDTF">2026-06-01T20:09:00Z</dcterms:created>
  <dcterms:modified xsi:type="dcterms:W3CDTF">2026-09-24T15:10:00Z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B84D7AA4C86144D7A415B9E978B77ECF_13</vt:lpwstr>
  </property>
</Properties>
</file>